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0"/>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5D7B79" w:rsidRDefault="005D7B79">
      <w:pPr>
        <w:pStyle w:val="a6"/>
        <w:ind w:left="0" w:firstLine="0"/>
        <w:rPr>
          <w:rFonts w:ascii="Times New Roman" w:hAnsi="Times New Roman" w:cs="Times New Roman"/>
          <w:sz w:val="28"/>
          <w:szCs w:val="28"/>
        </w:rPr>
      </w:pPr>
      <w:r w:rsidRPr="005D7B79">
        <w:rPr>
          <w:rFonts w:ascii="Times New Roman" w:hAnsi="Times New Roman" w:cs="Times New Roman"/>
          <w:sz w:val="28"/>
          <w:szCs w:val="28"/>
        </w:rPr>
        <w:t>от _</w:t>
      </w:r>
      <w:r w:rsidRPr="005D7B79">
        <w:rPr>
          <w:rFonts w:ascii="Times New Roman" w:hAnsi="Times New Roman" w:cs="Times New Roman"/>
          <w:sz w:val="28"/>
          <w:szCs w:val="28"/>
          <w:u w:val="single"/>
        </w:rPr>
        <w:t>27 июня</w:t>
      </w:r>
      <w:r w:rsidRPr="005D7B79">
        <w:rPr>
          <w:rFonts w:ascii="Times New Roman" w:hAnsi="Times New Roman" w:cs="Times New Roman"/>
          <w:sz w:val="28"/>
          <w:szCs w:val="28"/>
        </w:rPr>
        <w:t>______</w:t>
      </w:r>
      <w:proofErr w:type="gramStart"/>
      <w:r w:rsidRPr="005D7B79">
        <w:rPr>
          <w:rFonts w:ascii="Times New Roman" w:hAnsi="Times New Roman" w:cs="Times New Roman"/>
          <w:sz w:val="28"/>
          <w:szCs w:val="28"/>
        </w:rPr>
        <w:t>_  2024</w:t>
      </w:r>
      <w:proofErr w:type="gramEnd"/>
      <w:r w:rsidRPr="005D7B79">
        <w:rPr>
          <w:rFonts w:ascii="Times New Roman" w:hAnsi="Times New Roman" w:cs="Times New Roman"/>
          <w:sz w:val="28"/>
          <w:szCs w:val="28"/>
        </w:rPr>
        <w:t>_ г.                                                                        №__</w:t>
      </w:r>
      <w:r>
        <w:rPr>
          <w:rFonts w:ascii="Times New Roman" w:hAnsi="Times New Roman" w:cs="Times New Roman"/>
          <w:sz w:val="28"/>
          <w:szCs w:val="28"/>
          <w:u w:val="single"/>
        </w:rPr>
        <w:t>60</w:t>
      </w:r>
      <w:r w:rsidRPr="005D7B79">
        <w:rPr>
          <w:rFonts w:ascii="Times New Roman" w:hAnsi="Times New Roman" w:cs="Times New Roman"/>
          <w:sz w:val="28"/>
          <w:szCs w:val="28"/>
        </w:rPr>
        <w:t>___</w:t>
      </w:r>
    </w:p>
    <w:p w:rsidR="00E1507B" w:rsidRPr="002052B4"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w:t>
      </w:r>
    </w:p>
    <w:p w:rsidR="00FF1F7F" w:rsidRPr="00FF1F7F" w:rsidRDefault="00FF1F7F" w:rsidP="00FF1F7F">
      <w:pPr>
        <w:ind w:right="5101"/>
        <w:rPr>
          <w:b/>
          <w:color w:val="000000" w:themeColor="text1"/>
        </w:rPr>
      </w:pPr>
      <w:r w:rsidRPr="00FF1F7F">
        <w:rPr>
          <w:b/>
        </w:rPr>
        <w:t xml:space="preserve">О внесении </w:t>
      </w:r>
      <w:r w:rsidRPr="00FF1F7F">
        <w:rPr>
          <w:b/>
          <w:color w:val="000000" w:themeColor="text1"/>
        </w:rPr>
        <w:t xml:space="preserve">изменений в Положение о </w:t>
      </w:r>
      <w:bookmarkStart w:id="0" w:name="_GoBack"/>
      <w:bookmarkEnd w:id="0"/>
      <w:r w:rsidRPr="00FF1F7F">
        <w:rPr>
          <w:b/>
          <w:color w:val="000000" w:themeColor="text1"/>
        </w:rPr>
        <w:t xml:space="preserve">муниципальном </w:t>
      </w:r>
      <w:r w:rsidRPr="00FF1F7F">
        <w:rPr>
          <w:b/>
          <w:iCs/>
          <w:color w:val="000000" w:themeColor="text1"/>
        </w:rPr>
        <w:t>жилищном контроле на территории Талдомского городского округа Московской области"</w:t>
      </w:r>
      <w:r>
        <w:rPr>
          <w:b/>
          <w:iCs/>
          <w:color w:val="000000" w:themeColor="text1"/>
        </w:rPr>
        <w:t xml:space="preserve">, </w:t>
      </w:r>
      <w:r w:rsidRPr="00FF1F7F">
        <w:rPr>
          <w:b/>
          <w:color w:val="000000" w:themeColor="text1"/>
        </w:rPr>
        <w:t xml:space="preserve"> утвержденное </w:t>
      </w:r>
      <w:r w:rsidRPr="00FF1F7F">
        <w:rPr>
          <w:b/>
          <w:iCs/>
          <w:color w:val="000000" w:themeColor="text1"/>
        </w:rPr>
        <w:t xml:space="preserve">Решением Совета депутатов Талдомского городского округа МО от 30.09.2021 </w:t>
      </w:r>
      <w:r>
        <w:rPr>
          <w:b/>
          <w:iCs/>
          <w:color w:val="000000" w:themeColor="text1"/>
        </w:rPr>
        <w:t>№</w:t>
      </w:r>
      <w:r w:rsidRPr="00FF1F7F">
        <w:rPr>
          <w:b/>
          <w:iCs/>
          <w:color w:val="000000" w:themeColor="text1"/>
        </w:rPr>
        <w:t xml:space="preserve"> 56</w:t>
      </w:r>
    </w:p>
    <w:p w:rsidR="00FF1F7F" w:rsidRDefault="00FF1F7F" w:rsidP="00FF1F7F">
      <w:pPr>
        <w:ind w:right="-2"/>
        <w:rPr>
          <w:b/>
        </w:rPr>
      </w:pPr>
    </w:p>
    <w:p w:rsidR="00FF1F7F" w:rsidRDefault="00FF1F7F" w:rsidP="00FF1F7F">
      <w:pPr>
        <w:ind w:right="-2"/>
        <w:jc w:val="both"/>
        <w:rPr>
          <w:b/>
        </w:rPr>
      </w:pPr>
      <w:r>
        <w:rPr>
          <w:b/>
        </w:rPr>
        <w:tab/>
      </w:r>
    </w:p>
    <w:p w:rsidR="00FF1F7F" w:rsidRDefault="00FF1F7F" w:rsidP="00FF1F7F">
      <w:pPr>
        <w:ind w:right="-2"/>
        <w:jc w:val="both"/>
        <w:rPr>
          <w:b/>
        </w:rPr>
      </w:pPr>
    </w:p>
    <w:p w:rsidR="00FF1F7F" w:rsidRPr="006518FF" w:rsidRDefault="00FF1F7F" w:rsidP="00FF1F7F">
      <w:pPr>
        <w:ind w:right="-2" w:firstLine="709"/>
        <w:jc w:val="both"/>
      </w:pPr>
      <w:r w:rsidRPr="006518FF">
        <w:rPr>
          <w:spacing w:val="2"/>
        </w:rPr>
        <w:t xml:space="preserve">В соответствии с пунктом 25 части 1 статьи 16, статьёй 17 </w:t>
      </w:r>
      <w:hyperlink r:id="rId7" w:history="1">
        <w:r w:rsidRPr="006518FF">
          <w:rPr>
            <w:spacing w:val="2"/>
          </w:rPr>
          <w:t>Федерального закона от 06.10.2003 № 131-ФЗ «Об общих принципах организации местного самоуправления в Российской Федерации»,</w:t>
        </w:r>
        <w:r>
          <w:rPr>
            <w:spacing w:val="2"/>
          </w:rPr>
          <w:t xml:space="preserve"> Федерального закона от </w:t>
        </w:r>
        <w:r w:rsidRPr="006518FF">
          <w:rPr>
            <w:spacing w:val="2"/>
          </w:rPr>
          <w:t>31.07.2020 № 248-ФЗ «О государственном контроле (надзоре и муниципальном контроле в Российской Федерации»,</w:t>
        </w:r>
        <w:r w:rsidRPr="006518FF">
          <w:t xml:space="preserve"> </w:t>
        </w:r>
        <w:r w:rsidRPr="006518FF">
          <w:rPr>
            <w:spacing w:val="2"/>
          </w:rPr>
          <w:t xml:space="preserve">Федеральным законом от 4 августа 2023 г. N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hyperlink>
      <w:r w:rsidRPr="006518FF">
        <w:rPr>
          <w:color w:val="000000"/>
        </w:rPr>
        <w:t xml:space="preserve">руководствуясь </w:t>
      </w:r>
      <w:r w:rsidRPr="006518FF">
        <w:t xml:space="preserve">Уставом Талдомского городского округа Московской области, зарегистрированным в Управлении Министерства юстиции Российской Федерации по Московской области 24.12.2018 года </w:t>
      </w:r>
      <w:r>
        <w:t xml:space="preserve">                                        </w:t>
      </w:r>
      <w:r w:rsidRPr="006518FF">
        <w:t xml:space="preserve">№ </w:t>
      </w:r>
      <w:r w:rsidRPr="006518FF">
        <w:rPr>
          <w:lang w:val="en-US"/>
        </w:rPr>
        <w:t>RU</w:t>
      </w:r>
      <w:r w:rsidRPr="006518FF">
        <w:t xml:space="preserve"> 503650002018001, </w:t>
      </w:r>
      <w:r w:rsidRPr="006518FF">
        <w:rPr>
          <w:color w:val="000000"/>
        </w:rPr>
        <w:t xml:space="preserve">рассмотрев представленный </w:t>
      </w:r>
      <w:r>
        <w:rPr>
          <w:color w:val="000000"/>
        </w:rPr>
        <w:t xml:space="preserve">Талдомской городской прокуратурой </w:t>
      </w:r>
      <w:r w:rsidRPr="006518FF">
        <w:rPr>
          <w:color w:val="000000"/>
        </w:rPr>
        <w:t xml:space="preserve">в порядке </w:t>
      </w:r>
      <w:r>
        <w:rPr>
          <w:rStyle w:val="a7"/>
          <w:rFonts w:eastAsia="Calibri"/>
          <w:sz w:val="24"/>
          <w:szCs w:val="24"/>
        </w:rPr>
        <w:t>статьи</w:t>
      </w:r>
      <w:r w:rsidRPr="006518FF">
        <w:rPr>
          <w:rStyle w:val="a7"/>
          <w:rFonts w:eastAsia="Calibri"/>
          <w:sz w:val="24"/>
          <w:szCs w:val="24"/>
        </w:rPr>
        <w:t xml:space="preserve"> 9 Федерального закона «О прокуратуре Российской Федерации, ч</w:t>
      </w:r>
      <w:r>
        <w:rPr>
          <w:rStyle w:val="a7"/>
          <w:rFonts w:eastAsia="Calibri"/>
          <w:sz w:val="24"/>
          <w:szCs w:val="24"/>
        </w:rPr>
        <w:t xml:space="preserve">асти 6 статьи </w:t>
      </w:r>
      <w:r w:rsidRPr="006518FF">
        <w:rPr>
          <w:rStyle w:val="a7"/>
          <w:rFonts w:eastAsia="Calibri"/>
          <w:sz w:val="24"/>
          <w:szCs w:val="24"/>
        </w:rPr>
        <w:t>44 Устава Талдомского  городского округа Московской области</w:t>
      </w:r>
      <w:r>
        <w:rPr>
          <w:rStyle w:val="a7"/>
          <w:rFonts w:eastAsia="Calibri"/>
          <w:sz w:val="24"/>
          <w:szCs w:val="24"/>
        </w:rPr>
        <w:t>,</w:t>
      </w:r>
      <w:r w:rsidRPr="006518FF">
        <w:rPr>
          <w:rStyle w:val="a7"/>
          <w:rFonts w:eastAsia="Calibri"/>
          <w:sz w:val="24"/>
          <w:szCs w:val="24"/>
        </w:rPr>
        <w:t xml:space="preserve"> проект нормативного правового акта</w:t>
      </w:r>
      <w:r w:rsidRPr="006518FF">
        <w:rPr>
          <w:color w:val="000000"/>
        </w:rPr>
        <w:t>, Совет депутатов Талдомского городского округа Московской области</w:t>
      </w:r>
      <w:r>
        <w:rPr>
          <w:color w:val="000000"/>
        </w:rPr>
        <w:t>.</w:t>
      </w:r>
    </w:p>
    <w:p w:rsidR="00FF1F7F" w:rsidRPr="001828D0" w:rsidRDefault="00FF1F7F" w:rsidP="00FF1F7F">
      <w:pPr>
        <w:ind w:right="-2"/>
        <w:jc w:val="both"/>
      </w:pPr>
    </w:p>
    <w:p w:rsidR="00FF1F7F" w:rsidRDefault="00FF1F7F" w:rsidP="00FF1F7F">
      <w:pPr>
        <w:ind w:right="-2"/>
        <w:jc w:val="center"/>
        <w:rPr>
          <w:b/>
        </w:rPr>
      </w:pPr>
    </w:p>
    <w:p w:rsidR="00FF1F7F" w:rsidRPr="001828D0" w:rsidRDefault="00FF1F7F" w:rsidP="00FF1F7F">
      <w:pPr>
        <w:ind w:right="-2"/>
        <w:jc w:val="center"/>
        <w:rPr>
          <w:b/>
        </w:rPr>
      </w:pPr>
      <w:r w:rsidRPr="001828D0">
        <w:rPr>
          <w:b/>
        </w:rPr>
        <w:t>РЕШИЛ:</w:t>
      </w:r>
    </w:p>
    <w:p w:rsidR="00FF1F7F" w:rsidRPr="00A404DB" w:rsidRDefault="00FF1F7F" w:rsidP="00FF1F7F">
      <w:pPr>
        <w:ind w:right="-2"/>
        <w:rPr>
          <w:color w:val="000000" w:themeColor="text1"/>
        </w:rPr>
      </w:pPr>
    </w:p>
    <w:p w:rsidR="00FF1F7F" w:rsidRPr="00A404DB" w:rsidRDefault="00FF1F7F" w:rsidP="00FF1F7F">
      <w:pPr>
        <w:spacing w:line="276" w:lineRule="auto"/>
        <w:ind w:right="-2" w:firstLine="709"/>
        <w:jc w:val="both"/>
        <w:rPr>
          <w:color w:val="000000" w:themeColor="text1"/>
        </w:rPr>
      </w:pPr>
      <w:r w:rsidRPr="00A404DB">
        <w:rPr>
          <w:color w:val="000000" w:themeColor="text1"/>
        </w:rPr>
        <w:t xml:space="preserve">1. Внести в утвержденное </w:t>
      </w:r>
      <w:r w:rsidRPr="00A404DB">
        <w:rPr>
          <w:iCs/>
          <w:color w:val="000000" w:themeColor="text1"/>
        </w:rPr>
        <w:t xml:space="preserve">Решением Совета депутатов Талдомского городского округа МО от 30.09.2021 </w:t>
      </w:r>
      <w:r w:rsidR="00852575">
        <w:rPr>
          <w:iCs/>
          <w:color w:val="000000" w:themeColor="text1"/>
        </w:rPr>
        <w:t>№</w:t>
      </w:r>
      <w:r w:rsidRPr="00A404DB">
        <w:rPr>
          <w:iCs/>
          <w:color w:val="000000" w:themeColor="text1"/>
        </w:rPr>
        <w:t xml:space="preserve"> 56 Положение о муниципальном жилищном контроле на территории Талдомского городского округа Московской области</w:t>
      </w:r>
      <w:r w:rsidRPr="00A404DB">
        <w:rPr>
          <w:color w:val="000000" w:themeColor="text1"/>
        </w:rPr>
        <w:t>, следующие изменения:</w:t>
      </w:r>
    </w:p>
    <w:p w:rsidR="00FF1F7F" w:rsidRPr="00A404DB" w:rsidRDefault="00FF1F7F" w:rsidP="00FF1F7F">
      <w:pPr>
        <w:pStyle w:val="ConsPlusNormal"/>
        <w:ind w:firstLine="540"/>
        <w:jc w:val="both"/>
        <w:rPr>
          <w:rFonts w:ascii="Times New Roman" w:hAnsi="Times New Roman"/>
          <w:sz w:val="24"/>
          <w:szCs w:val="24"/>
        </w:rPr>
      </w:pPr>
      <w:r w:rsidRPr="00A404DB">
        <w:rPr>
          <w:rFonts w:ascii="Times New Roman" w:hAnsi="Times New Roman"/>
          <w:sz w:val="24"/>
          <w:szCs w:val="24"/>
        </w:rPr>
        <w:t>1.1 Изложить п. 4.7 Положения в следующей редакции.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Обязательный профилактический визит проводится в отношении: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 xml:space="preserve">1) контролируемых лиц, приступающих к осуществлению деятельности в сфере управления </w:t>
      </w:r>
      <w:r w:rsidRPr="00A404DB">
        <w:rPr>
          <w:rFonts w:ascii="Times New Roman" w:hAnsi="Times New Roman" w:cs="Times New Roman"/>
          <w:sz w:val="24"/>
          <w:szCs w:val="24"/>
        </w:rPr>
        <w:lastRenderedPageBreak/>
        <w:t>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rsidR="00FF1F7F" w:rsidRPr="00A404DB" w:rsidRDefault="00FF1F7F" w:rsidP="00FF1F7F">
      <w:pPr>
        <w:pStyle w:val="ConsPlusNormal"/>
        <w:ind w:firstLine="539"/>
        <w:jc w:val="both"/>
        <w:rPr>
          <w:rFonts w:ascii="Times New Roman" w:hAnsi="Times New Roman" w:cs="Times New Roman"/>
          <w:sz w:val="24"/>
          <w:szCs w:val="24"/>
        </w:rPr>
      </w:pPr>
      <w:r w:rsidRPr="00A404DB">
        <w:rPr>
          <w:rFonts w:ascii="Times New Roman" w:hAnsi="Times New Roman" w:cs="Times New Roman"/>
          <w:sz w:val="24"/>
          <w:szCs w:val="24"/>
        </w:rPr>
        <w:t>Срок осуществления обязательного профилактического визита составляет один рабочий день.</w:t>
      </w:r>
    </w:p>
    <w:p w:rsidR="00FF1F7F" w:rsidRPr="00F54B8F" w:rsidRDefault="00FF1F7F" w:rsidP="00FF1F7F">
      <w:pPr>
        <w:ind w:firstLine="539"/>
        <w:jc w:val="both"/>
      </w:pPr>
      <w:r w:rsidRPr="00F54B8F">
        <w:t xml:space="preserve">Контролируемое лицо вправе обратиться в </w:t>
      </w:r>
      <w:r w:rsidRPr="00A404DB">
        <w:t>орган муниципального жилищного контроля</w:t>
      </w:r>
      <w:r>
        <w:t xml:space="preserve"> </w:t>
      </w:r>
      <w:r w:rsidRPr="00F54B8F">
        <w:t>с заявлением о проведении в отношении его профилактического визита.</w:t>
      </w:r>
    </w:p>
    <w:p w:rsidR="00FF1F7F" w:rsidRPr="00F54B8F" w:rsidRDefault="00FF1F7F" w:rsidP="00FF1F7F">
      <w:pPr>
        <w:pStyle w:val="aa"/>
        <w:spacing w:before="0" w:beforeAutospacing="0" w:after="0" w:afterAutospacing="0" w:line="288" w:lineRule="atLeast"/>
        <w:ind w:firstLine="540"/>
        <w:jc w:val="both"/>
      </w:pPr>
      <w:r>
        <w:t xml:space="preserve">Орган муниципального жилищного контроля </w:t>
      </w:r>
      <w:r w:rsidRPr="00F54B8F">
        <w:t xml:space="preserve">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A404DB">
        <w:t>орган</w:t>
      </w:r>
      <w:r>
        <w:t>а</w:t>
      </w:r>
      <w:r w:rsidRPr="00A404DB">
        <w:t xml:space="preserve"> муниципального жилищного контроля</w:t>
      </w:r>
      <w:r w:rsidRPr="00F54B8F">
        <w:t xml:space="preserve">, категории риска объекта контроля, о чем уведомляет контролируемое лицо. </w:t>
      </w:r>
    </w:p>
    <w:p w:rsidR="00FF1F7F" w:rsidRPr="00F54B8F" w:rsidRDefault="00FF1F7F" w:rsidP="00FF1F7F">
      <w:pPr>
        <w:ind w:firstLine="539"/>
        <w:jc w:val="both"/>
      </w:pPr>
      <w:r>
        <w:t>О</w:t>
      </w:r>
      <w:r w:rsidRPr="00A404DB">
        <w:t>рган муниципального жилищного контроля</w:t>
      </w:r>
      <w:r w:rsidRPr="00F54B8F">
        <w:t xml:space="preserve"> принимает решение об отказе в проведении профилактического визита по заявлению контролируемого лица по одному из следующих оснований: </w:t>
      </w:r>
    </w:p>
    <w:p w:rsidR="00FF1F7F" w:rsidRPr="00F54B8F" w:rsidRDefault="00FF1F7F" w:rsidP="00FF1F7F">
      <w:pPr>
        <w:ind w:firstLine="539"/>
        <w:jc w:val="both"/>
      </w:pPr>
      <w:r w:rsidRPr="00F54B8F">
        <w:t xml:space="preserve">1) от контролируемого лица поступило уведомление об отзыве заявления о проведении профилактического визита; </w:t>
      </w:r>
    </w:p>
    <w:p w:rsidR="00FF1F7F" w:rsidRPr="00F54B8F" w:rsidRDefault="00FF1F7F" w:rsidP="00FF1F7F">
      <w:pPr>
        <w:ind w:firstLine="539"/>
        <w:jc w:val="both"/>
      </w:pPr>
      <w:r w:rsidRPr="00F54B8F">
        <w:t xml:space="preserve">2) в течение двух месяцев до даты подачи заявления контролируемого лица </w:t>
      </w:r>
      <w:r w:rsidRPr="00A404DB">
        <w:t>орган</w:t>
      </w:r>
      <w:r>
        <w:t>ом</w:t>
      </w:r>
      <w:r w:rsidRPr="00A404DB">
        <w:t xml:space="preserve"> муниципального жилищного контроля</w:t>
      </w:r>
      <w:r w:rsidRPr="00F54B8F">
        <w:t xml:space="preserve"> было принято решение об отказе в проведении профилактического визита в отношении данного контролируемого лица; </w:t>
      </w:r>
    </w:p>
    <w:p w:rsidR="00FF1F7F" w:rsidRPr="00F54B8F" w:rsidRDefault="00FF1F7F" w:rsidP="00FF1F7F">
      <w:pPr>
        <w:ind w:firstLine="539"/>
        <w:jc w:val="both"/>
      </w:pPr>
      <w:r w:rsidRPr="00F54B8F">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F1F7F" w:rsidRPr="00F54B8F" w:rsidRDefault="00FF1F7F" w:rsidP="00FF1F7F">
      <w:pPr>
        <w:ind w:firstLine="539"/>
        <w:jc w:val="both"/>
      </w:pPr>
      <w:r w:rsidRPr="00F54B8F">
        <w:t xml:space="preserve">4) заявление контролируемого лица содержит нецензурные либо оскорбительные выражения, угрозы жизни, здоровью и имуществу должностных лиц </w:t>
      </w:r>
      <w:r w:rsidRPr="00A404DB">
        <w:t>орган</w:t>
      </w:r>
      <w:r>
        <w:t>а</w:t>
      </w:r>
      <w:r w:rsidRPr="00A404DB">
        <w:t xml:space="preserve"> муниципального жилищного контроля</w:t>
      </w:r>
      <w:r w:rsidRPr="00F54B8F">
        <w:t xml:space="preserve"> либо членов их семей. </w:t>
      </w:r>
    </w:p>
    <w:p w:rsidR="00FF1F7F" w:rsidRPr="002C4FD6" w:rsidRDefault="00FF1F7F" w:rsidP="00FF1F7F">
      <w:pPr>
        <w:ind w:firstLine="539"/>
        <w:jc w:val="both"/>
      </w:pPr>
      <w:r w:rsidRPr="002C4FD6">
        <w:t xml:space="preserve">В случае принятия решения о проведении профилактического визита по заявлению контролируемого лица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Pr="002C4FD6">
        <w:lastRenderedPageBreak/>
        <w:t xml:space="preserve">включение такого профилактического визита в программу профилактики рисков причинения вреда (ущерба) охраняемым законом ценностям. </w:t>
      </w:r>
    </w:p>
    <w:p w:rsidR="00FF1F7F" w:rsidRPr="002C4FD6" w:rsidRDefault="00FF1F7F" w:rsidP="00FF1F7F">
      <w:pPr>
        <w:ind w:firstLine="539"/>
        <w:jc w:val="both"/>
      </w:pPr>
      <w:r w:rsidRPr="002C4FD6">
        <w:t>2. Опубликовать настоящее решение в средствах массовой информации и на официальном сайте администрации Талдомского городского округа Московской области в информационно-телекоммуникационной сети Интернет.</w:t>
      </w:r>
    </w:p>
    <w:p w:rsidR="00411112" w:rsidRPr="00411112" w:rsidRDefault="00FF1F7F" w:rsidP="00632987">
      <w:pPr>
        <w:ind w:right="-2" w:firstLine="567"/>
        <w:contextualSpacing/>
        <w:jc w:val="both"/>
        <w:rPr>
          <w:szCs w:val="24"/>
        </w:rPr>
      </w:pPr>
      <w:r w:rsidRPr="002C4FD6">
        <w:t>3. Контроль исполнения настоящего решения возложить на председателя Совета депутатов Талдомского городского округа М.И. Аникеева.</w:t>
      </w:r>
    </w:p>
    <w:p w:rsidR="00411112" w:rsidRDefault="00411112" w:rsidP="00411112">
      <w:pPr>
        <w:ind w:right="-2"/>
        <w:jc w:val="both"/>
      </w:pPr>
    </w:p>
    <w:p w:rsidR="00411112" w:rsidRPr="001828D0" w:rsidRDefault="00411112" w:rsidP="00411112">
      <w:pPr>
        <w:ind w:right="-2"/>
        <w:jc w:val="both"/>
      </w:pPr>
      <w:r w:rsidRPr="001828D0">
        <w:t>Председатель Совета депутатов</w:t>
      </w:r>
    </w:p>
    <w:p w:rsidR="00411112" w:rsidRPr="001828D0" w:rsidRDefault="00411112" w:rsidP="00411112">
      <w:pPr>
        <w:ind w:right="-2"/>
        <w:jc w:val="both"/>
      </w:pPr>
      <w:r w:rsidRPr="001828D0">
        <w:t xml:space="preserve">Талдомского городского округа                                                                  </w:t>
      </w:r>
      <w:r>
        <w:t xml:space="preserve">                  </w:t>
      </w:r>
      <w:r w:rsidRPr="001828D0">
        <w:t>М.И.</w:t>
      </w:r>
      <w:r>
        <w:t xml:space="preserve"> </w:t>
      </w:r>
      <w:r w:rsidRPr="001828D0">
        <w:t>Аникеев</w:t>
      </w:r>
    </w:p>
    <w:p w:rsidR="00411112" w:rsidRPr="001828D0" w:rsidRDefault="00411112" w:rsidP="00411112">
      <w:pPr>
        <w:ind w:right="-2"/>
        <w:jc w:val="both"/>
      </w:pPr>
    </w:p>
    <w:p w:rsidR="00FF1F7F" w:rsidRDefault="00FF1F7F" w:rsidP="00411112">
      <w:pPr>
        <w:ind w:right="-2"/>
        <w:jc w:val="both"/>
      </w:pPr>
    </w:p>
    <w:p w:rsidR="00FF1F7F" w:rsidRDefault="00FF1F7F" w:rsidP="00411112">
      <w:pPr>
        <w:ind w:right="-2"/>
        <w:jc w:val="both"/>
      </w:pPr>
    </w:p>
    <w:p w:rsidR="00411112" w:rsidRDefault="00411112" w:rsidP="00411112">
      <w:pPr>
        <w:ind w:right="-2"/>
        <w:jc w:val="both"/>
      </w:pPr>
      <w:r w:rsidRPr="001828D0">
        <w:t xml:space="preserve">Глава Талдомского городского округа                                                      </w:t>
      </w:r>
      <w:r>
        <w:t xml:space="preserve">                   </w:t>
      </w:r>
      <w:r w:rsidRPr="001828D0">
        <w:t xml:space="preserve"> </w:t>
      </w:r>
      <w:r>
        <w:t>Ю.В. Крупенин</w:t>
      </w:r>
    </w:p>
    <w:p w:rsidR="00411112" w:rsidRDefault="00411112" w:rsidP="00411112">
      <w:pPr>
        <w:ind w:right="-2"/>
        <w:jc w:val="both"/>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p w:rsidR="00FF1F7F" w:rsidRDefault="00FF1F7F" w:rsidP="007A78B5">
      <w:pPr>
        <w:jc w:val="both"/>
        <w:rPr>
          <w:sz w:val="16"/>
          <w:szCs w:val="16"/>
        </w:rPr>
      </w:pPr>
    </w:p>
    <w:sectPr w:rsidR="00FF1F7F" w:rsidSect="00FF1F7F">
      <w:pgSz w:w="11906" w:h="16838"/>
      <w:pgMar w:top="1134" w:right="566"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23E7"/>
    <w:multiLevelType w:val="multilevel"/>
    <w:tmpl w:val="56602F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330B8"/>
    <w:rsid w:val="0003765D"/>
    <w:rsid w:val="000424AC"/>
    <w:rsid w:val="000911BD"/>
    <w:rsid w:val="00093858"/>
    <w:rsid w:val="000A52FE"/>
    <w:rsid w:val="000A7175"/>
    <w:rsid w:val="000B2FEF"/>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4831"/>
    <w:rsid w:val="00364FC0"/>
    <w:rsid w:val="00367779"/>
    <w:rsid w:val="0037336C"/>
    <w:rsid w:val="00375CF9"/>
    <w:rsid w:val="00390F04"/>
    <w:rsid w:val="0039247E"/>
    <w:rsid w:val="003C5747"/>
    <w:rsid w:val="003F5212"/>
    <w:rsid w:val="004111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D7B79"/>
    <w:rsid w:val="005F6DDB"/>
    <w:rsid w:val="00602346"/>
    <w:rsid w:val="006135D3"/>
    <w:rsid w:val="00613898"/>
    <w:rsid w:val="006314C6"/>
    <w:rsid w:val="00632987"/>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6692B"/>
    <w:rsid w:val="00772404"/>
    <w:rsid w:val="007730D1"/>
    <w:rsid w:val="00774646"/>
    <w:rsid w:val="00791443"/>
    <w:rsid w:val="0079318F"/>
    <w:rsid w:val="007936AC"/>
    <w:rsid w:val="00794C16"/>
    <w:rsid w:val="00795749"/>
    <w:rsid w:val="00795E53"/>
    <w:rsid w:val="007A78B5"/>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31D4C"/>
    <w:rsid w:val="00835311"/>
    <w:rsid w:val="00836236"/>
    <w:rsid w:val="00836FEF"/>
    <w:rsid w:val="008468DE"/>
    <w:rsid w:val="008469E1"/>
    <w:rsid w:val="00851217"/>
    <w:rsid w:val="00852575"/>
    <w:rsid w:val="00867151"/>
    <w:rsid w:val="00870A4E"/>
    <w:rsid w:val="00870D2E"/>
    <w:rsid w:val="008869AD"/>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CD3"/>
    <w:rsid w:val="00CE3ED4"/>
    <w:rsid w:val="00D05F09"/>
    <w:rsid w:val="00D12926"/>
    <w:rsid w:val="00D1722C"/>
    <w:rsid w:val="00D23A82"/>
    <w:rsid w:val="00D33B58"/>
    <w:rsid w:val="00D34425"/>
    <w:rsid w:val="00D37D7E"/>
    <w:rsid w:val="00D41A76"/>
    <w:rsid w:val="00D4249A"/>
    <w:rsid w:val="00D50998"/>
    <w:rsid w:val="00D553C3"/>
    <w:rsid w:val="00D72A09"/>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E6AB4"/>
    <w:rsid w:val="00DF073E"/>
    <w:rsid w:val="00DF1646"/>
    <w:rsid w:val="00E06C9F"/>
    <w:rsid w:val="00E1507B"/>
    <w:rsid w:val="00E22BD2"/>
    <w:rsid w:val="00E23603"/>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1F7F"/>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DBE5B-6134-4194-BD9C-C90BA7E4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
    <w:name w:val="Основной текст (4)_"/>
    <w:basedOn w:val="a0"/>
    <w:link w:val="40"/>
    <w:rsid w:val="004847A4"/>
    <w:rPr>
      <w:rFonts w:ascii="Sylfaen" w:eastAsia="Sylfaen" w:hAnsi="Sylfaen" w:cs="Sylfaen"/>
      <w:sz w:val="19"/>
      <w:szCs w:val="19"/>
      <w:shd w:val="clear" w:color="auto" w:fill="FFFFFF"/>
    </w:rPr>
  </w:style>
  <w:style w:type="character" w:customStyle="1" w:styleId="485pt">
    <w:name w:val="Основной текст (4) + 8;5 pt"/>
    <w:basedOn w:val="4"/>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0">
    <w:name w:val="Основной текст (4)"/>
    <w:basedOn w:val="a"/>
    <w:link w:val="4"/>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 w:type="paragraph" w:styleId="aa">
    <w:name w:val="Normal (Web)"/>
    <w:basedOn w:val="a"/>
    <w:uiPriority w:val="99"/>
    <w:unhideWhenUsed/>
    <w:rsid w:val="00411112"/>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CA3AA-49F3-4BB6-A6DB-4525390B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2024-06-25T07:41:00Z</cp:lastPrinted>
  <dcterms:created xsi:type="dcterms:W3CDTF">2024-06-27T08:08:00Z</dcterms:created>
  <dcterms:modified xsi:type="dcterms:W3CDTF">2024-07-03T08:01:00Z</dcterms:modified>
</cp:coreProperties>
</file>