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82" w:rsidRPr="00D7088D" w:rsidRDefault="001D7B54" w:rsidP="00EC7382">
      <w:pPr>
        <w:pStyle w:val="11"/>
        <w:shd w:val="clear" w:color="auto" w:fill="auto"/>
        <w:ind w:left="5058" w:firstLine="0"/>
        <w:jc w:val="right"/>
        <w:rPr>
          <w:sz w:val="20"/>
          <w:szCs w:val="20"/>
        </w:rPr>
      </w:pPr>
      <w:bookmarkStart w:id="0" w:name="bookmark2"/>
      <w:bookmarkStart w:id="1" w:name="bookmark3"/>
      <w:r>
        <w:rPr>
          <w:sz w:val="20"/>
          <w:szCs w:val="20"/>
        </w:rPr>
        <w:t xml:space="preserve">Приложение </w:t>
      </w:r>
      <w:r w:rsidR="00EC7382" w:rsidRPr="00D7088D">
        <w:rPr>
          <w:sz w:val="20"/>
          <w:szCs w:val="20"/>
        </w:rPr>
        <w:t xml:space="preserve"> </w:t>
      </w:r>
    </w:p>
    <w:p w:rsidR="00EC7382" w:rsidRDefault="00EC7382" w:rsidP="00EC7382">
      <w:pPr>
        <w:pStyle w:val="11"/>
        <w:shd w:val="clear" w:color="auto" w:fill="auto"/>
        <w:ind w:left="5058" w:firstLine="0"/>
        <w:jc w:val="right"/>
        <w:rPr>
          <w:sz w:val="20"/>
          <w:szCs w:val="20"/>
        </w:rPr>
      </w:pPr>
      <w:r w:rsidRPr="00D7088D">
        <w:rPr>
          <w:sz w:val="20"/>
          <w:szCs w:val="20"/>
        </w:rPr>
        <w:t>к распоряжению главы</w:t>
      </w:r>
      <w:r>
        <w:rPr>
          <w:sz w:val="20"/>
          <w:szCs w:val="20"/>
        </w:rPr>
        <w:t xml:space="preserve"> </w:t>
      </w:r>
      <w:r w:rsidRPr="00D7088D">
        <w:rPr>
          <w:sz w:val="20"/>
          <w:szCs w:val="20"/>
        </w:rPr>
        <w:t>Талдомского</w:t>
      </w:r>
    </w:p>
    <w:p w:rsidR="00EC7382" w:rsidRDefault="00EC7382" w:rsidP="00EC7382">
      <w:pPr>
        <w:pStyle w:val="11"/>
        <w:shd w:val="clear" w:color="auto" w:fill="auto"/>
        <w:ind w:left="5058" w:firstLine="0"/>
        <w:jc w:val="right"/>
        <w:rPr>
          <w:sz w:val="20"/>
          <w:szCs w:val="20"/>
        </w:rPr>
      </w:pPr>
      <w:r w:rsidRPr="00D7088D">
        <w:rPr>
          <w:sz w:val="20"/>
          <w:szCs w:val="20"/>
        </w:rPr>
        <w:t xml:space="preserve"> городского округа Московской области </w:t>
      </w:r>
    </w:p>
    <w:p w:rsidR="00EC7382" w:rsidRDefault="00EC7382" w:rsidP="00EC7382">
      <w:pPr>
        <w:pStyle w:val="11"/>
        <w:shd w:val="clear" w:color="auto" w:fill="auto"/>
        <w:ind w:left="5058" w:firstLine="0"/>
        <w:jc w:val="right"/>
        <w:rPr>
          <w:sz w:val="20"/>
          <w:szCs w:val="20"/>
        </w:rPr>
      </w:pPr>
    </w:p>
    <w:p w:rsidR="00EC7382" w:rsidRPr="00D7088D" w:rsidRDefault="001D7B54" w:rsidP="00EC7382">
      <w:pPr>
        <w:pStyle w:val="11"/>
        <w:shd w:val="clear" w:color="auto" w:fill="auto"/>
        <w:ind w:left="5058" w:firstLine="0"/>
        <w:jc w:val="right"/>
        <w:rPr>
          <w:sz w:val="20"/>
          <w:szCs w:val="20"/>
        </w:rPr>
      </w:pPr>
      <w:r>
        <w:rPr>
          <w:sz w:val="20"/>
          <w:szCs w:val="20"/>
        </w:rPr>
        <w:t>от «__»__________ 2025</w:t>
      </w:r>
      <w:r w:rsidR="00EC7382" w:rsidRPr="00D7088D">
        <w:rPr>
          <w:sz w:val="20"/>
          <w:szCs w:val="20"/>
        </w:rPr>
        <w:t xml:space="preserve"> г. № ___</w:t>
      </w:r>
    </w:p>
    <w:p w:rsidR="00EC7382" w:rsidRDefault="00EC7382">
      <w:pPr>
        <w:pStyle w:val="10"/>
        <w:keepNext/>
        <w:keepLines/>
        <w:shd w:val="clear" w:color="auto" w:fill="auto"/>
        <w:spacing w:after="240"/>
        <w:ind w:left="0" w:right="0"/>
        <w:jc w:val="center"/>
      </w:pPr>
    </w:p>
    <w:p w:rsidR="00E706B4" w:rsidRDefault="003F23E1">
      <w:pPr>
        <w:pStyle w:val="10"/>
        <w:keepNext/>
        <w:keepLines/>
        <w:shd w:val="clear" w:color="auto" w:fill="auto"/>
        <w:spacing w:after="240"/>
        <w:ind w:left="0" w:right="0"/>
        <w:jc w:val="center"/>
      </w:pPr>
      <w:r>
        <w:t>Порядок выявления и оценки рисков нарушений антимонопольного законодательства</w:t>
      </w:r>
      <w:r>
        <w:br/>
        <w:t xml:space="preserve">в </w:t>
      </w:r>
      <w:r w:rsidR="00EC7382">
        <w:t>а</w:t>
      </w:r>
      <w:r>
        <w:t xml:space="preserve">дминистрации </w:t>
      </w:r>
      <w:r w:rsidR="00EC7382">
        <w:t xml:space="preserve">Талдомского </w:t>
      </w:r>
      <w:r>
        <w:t>городского округа Московской области</w:t>
      </w:r>
      <w:bookmarkEnd w:id="0"/>
      <w:bookmarkEnd w:id="1"/>
      <w:r w:rsidR="001D7B54">
        <w:t xml:space="preserve"> на 2025 год</w:t>
      </w:r>
      <w:bookmarkStart w:id="2" w:name="_GoBack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082"/>
        <w:gridCol w:w="2798"/>
        <w:gridCol w:w="4200"/>
        <w:gridCol w:w="1642"/>
        <w:gridCol w:w="1882"/>
      </w:tblGrid>
      <w:tr w:rsidR="00E706B4">
        <w:trPr>
          <w:trHeight w:hRule="exact" w:val="123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  <w:jc w:val="center"/>
            </w:pPr>
            <w:r>
              <w:t>Уровень риска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  <w:jc w:val="center"/>
            </w:pPr>
            <w:r>
              <w:t>Вид риска (описание)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  <w:jc w:val="center"/>
            </w:pPr>
            <w:r>
              <w:t>Причины и условия возникновения (описание)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  <w:jc w:val="center"/>
            </w:pPr>
            <w:r>
              <w:t>Общие меры по минимизации и устранению рисков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06B4" w:rsidRDefault="003F23E1">
            <w:pPr>
              <w:pStyle w:val="a4"/>
              <w:shd w:val="clear" w:color="auto" w:fill="auto"/>
              <w:spacing w:before="0"/>
              <w:jc w:val="center"/>
            </w:pPr>
            <w:r>
              <w:t>Наличие (отсутствие) остаточных рисков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6B4" w:rsidRDefault="003F23E1">
            <w:pPr>
              <w:pStyle w:val="a4"/>
              <w:shd w:val="clear" w:color="auto" w:fill="auto"/>
              <w:spacing w:before="0"/>
              <w:jc w:val="center"/>
            </w:pPr>
            <w:r>
              <w:t>Вероятность повторного возникновения рисков</w:t>
            </w:r>
          </w:p>
        </w:tc>
      </w:tr>
      <w:tr w:rsidR="00E706B4">
        <w:trPr>
          <w:trHeight w:hRule="exact" w:val="503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Незначите льный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Нарушение при осуществлении закупок товаров, работ, услуг для нужд Администрации путем утверждения конкурсной документации, документации об аукционе, документации о проведении запроса предложений и документов о проведении запроса котировок, повлекшее за собой нарушение антимонопольного законодательства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1. Утверждение конкурсной документации, документации об аукционе, документации о проведении запроса предложений, документов о проведении запроса котировок с нарушением требований к описанию объекта закупки, влекущее за собой ограничение количества участников.</w:t>
            </w:r>
          </w:p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2. Нарушение порядка определения и обоснования начальной (максимальной) цены контракта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1. Контроль документации на стадии согласования.</w:t>
            </w:r>
          </w:p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2. Изучение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3. Мониторинг изменения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4. Анализ жалоб индивидуальных предпринимателей и организаций, поступающих в ФАС России, УФАС по Московской области в отношении Администрации, учет в работе решений, принятых по жалобам.</w:t>
            </w:r>
          </w:p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5. Анализ допущенных нарушений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Отсутствуют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Существует</w:t>
            </w:r>
          </w:p>
        </w:tc>
      </w:tr>
    </w:tbl>
    <w:p w:rsidR="00E706B4" w:rsidRDefault="003F23E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082"/>
        <w:gridCol w:w="2798"/>
        <w:gridCol w:w="4200"/>
        <w:gridCol w:w="1642"/>
        <w:gridCol w:w="1882"/>
      </w:tblGrid>
      <w:tr w:rsidR="00E706B4">
        <w:trPr>
          <w:trHeight w:hRule="exact" w:val="528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lastRenderedPageBreak/>
              <w:t>Незначите льный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Нарушение при осуществлении закупок товаров, работ, услуг для нужд Администрации при определении победителя закупки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Нарушение порядка определения победителя закупки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1. Направление, при необходимости, контрактного управляющего на обучение в целях повышения квалификации.</w:t>
            </w:r>
          </w:p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2. Изучение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3. Мониторинг изменения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4. Анализ жалоб индивидуальных предпринимателей и организаций, поступающих в ФАС России, УФАС по Московской области в отношении Администрации, учет в работе принятых решений по жалобам.</w:t>
            </w:r>
          </w:p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5. Анализ допущенных нарушений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Отсутствуют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Существует</w:t>
            </w:r>
          </w:p>
        </w:tc>
      </w:tr>
      <w:tr w:rsidR="00E706B4">
        <w:trPr>
          <w:trHeight w:hRule="exact" w:val="275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Незначите льный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Утверждение правовых актов Администрации, в которых имеются риски нарушения антимонопольного законодательства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Разработка проектов нормативных правовых актов, в которых имеются риски нарушения антимонопольного законодательства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1. Анализ проектов нормативных правовых актов Администрации на соответствие требованиям антимонопольного законодательства.</w:t>
            </w:r>
          </w:p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2. Изучение нормативных документов, судебной практики в области антимонопольного законодательства.</w:t>
            </w:r>
          </w:p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3. Мониторинг изменений антимонопольного законодательства.</w:t>
            </w:r>
          </w:p>
          <w:p w:rsidR="00E706B4" w:rsidRDefault="003F23E1">
            <w:pPr>
              <w:pStyle w:val="a4"/>
              <w:shd w:val="clear" w:color="auto" w:fill="auto"/>
              <w:spacing w:before="0"/>
            </w:pPr>
            <w:r>
              <w:t>4. Анализ допущенных нарушений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Отсутствуют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6B4" w:rsidRDefault="003F23E1">
            <w:pPr>
              <w:pStyle w:val="a4"/>
              <w:shd w:val="clear" w:color="auto" w:fill="auto"/>
            </w:pPr>
            <w:r>
              <w:t>Существует</w:t>
            </w:r>
          </w:p>
        </w:tc>
      </w:tr>
    </w:tbl>
    <w:p w:rsidR="003F23E1" w:rsidRDefault="003F23E1"/>
    <w:sectPr w:rsidR="003F23E1">
      <w:pgSz w:w="16840" w:h="11900" w:orient="landscape"/>
      <w:pgMar w:top="1677" w:right="913" w:bottom="912" w:left="1124" w:header="1249" w:footer="4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A05" w:rsidRDefault="00855A05">
      <w:r>
        <w:separator/>
      </w:r>
    </w:p>
  </w:endnote>
  <w:endnote w:type="continuationSeparator" w:id="0">
    <w:p w:rsidR="00855A05" w:rsidRDefault="0085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A05" w:rsidRDefault="00855A05"/>
  </w:footnote>
  <w:footnote w:type="continuationSeparator" w:id="0">
    <w:p w:rsidR="00855A05" w:rsidRDefault="00855A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706B4"/>
    <w:rsid w:val="001D7B54"/>
    <w:rsid w:val="003F23E1"/>
    <w:rsid w:val="00794D37"/>
    <w:rsid w:val="00855A05"/>
    <w:rsid w:val="00E706B4"/>
    <w:rsid w:val="00E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3B0B9-11E3-4859-A27E-4E51BB73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60"/>
      <w:ind w:left="10520" w:right="20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before="1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5">
    <w:name w:val="Основной текст_"/>
    <w:basedOn w:val="a0"/>
    <w:link w:val="11"/>
    <w:rsid w:val="00EC73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EC7382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D7B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7B5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Татьяна Вячеславовна</dc:creator>
  <cp:lastModifiedBy>KRS03</cp:lastModifiedBy>
  <cp:revision>5</cp:revision>
  <cp:lastPrinted>2026-02-02T13:25:00Z</cp:lastPrinted>
  <dcterms:created xsi:type="dcterms:W3CDTF">2024-03-11T14:17:00Z</dcterms:created>
  <dcterms:modified xsi:type="dcterms:W3CDTF">2026-02-02T13:26:00Z</dcterms:modified>
</cp:coreProperties>
</file>