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9EA" w:rsidRDefault="00DD0155" w:rsidP="00DD0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15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D0155" w:rsidRDefault="00DD0155" w:rsidP="00DD0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Совета депутатов </w:t>
      </w:r>
      <w:r w:rsidR="00BA3198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решение Совета депутатов от 26.12.2019 года № 110 </w:t>
      </w:r>
      <w:r w:rsidR="00BA3198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бюджете Талдомского городского округа на 2020 год и на плановый период 2021 и 2022 годов»</w:t>
      </w:r>
    </w:p>
    <w:p w:rsidR="00001AAC" w:rsidRDefault="00001AAC" w:rsidP="00DD0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1AAC" w:rsidRDefault="00001AAC" w:rsidP="00001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доходам предлагается уменьшить плановые назначения на 32,324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.:</w:t>
      </w:r>
    </w:p>
    <w:p w:rsidR="00001AAC" w:rsidRDefault="00001AAC" w:rsidP="00001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налогу, взимаемому в связи с применением патентной системы налогообложения на 2,9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в связи с существенным уменьшением получателей патента из-за ограничений по передвижению трудовых ресурсов;</w:t>
      </w:r>
    </w:p>
    <w:p w:rsidR="00001AAC" w:rsidRDefault="00001AAC" w:rsidP="00001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земельному налогу на 29,424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связи с тем, что в 2019 году за который идет уплата земельного налога, действует новая кадастровая оценка земли, по которой сумма исчисленного налога уменьшились согласно данным налоговой инспекции по физическим лицам на 30,7 %. </w:t>
      </w:r>
    </w:p>
    <w:p w:rsidR="00001AAC" w:rsidRDefault="00001AAC" w:rsidP="00001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на такую же сумму предлагается увеличить плановые назначения по налогу на доходы физических лиц (+10,0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.), налогу, взымаемому по упрощенной системе налогообложения (+11,5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.), единому налогу на вмененный доход (+2,124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.), штрафам, санкциям, возмещению ущерба (+3,5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.), налогу на имущество физических лиц (+ 5,2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.);</w:t>
      </w:r>
    </w:p>
    <w:p w:rsidR="00DD0155" w:rsidRDefault="00001AAC" w:rsidP="00001A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сумма налоговых и неналоговых доходов бюджета остается неизменной 1029796,0 тыс.руб.</w:t>
      </w:r>
    </w:p>
    <w:p w:rsidR="00DD0155" w:rsidRDefault="00DD0155" w:rsidP="00BA31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внесением изменений в бюджет Московской области были изменены межбюджетные трансферты бюджету Талдомского городского округа:</w:t>
      </w:r>
    </w:p>
    <w:p w:rsidR="00DD0155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D0155">
        <w:rPr>
          <w:rFonts w:ascii="Times New Roman" w:hAnsi="Times New Roman" w:cs="Times New Roman"/>
          <w:sz w:val="28"/>
          <w:szCs w:val="28"/>
        </w:rPr>
        <w:t>меньшена субвенция:</w:t>
      </w:r>
    </w:p>
    <w:p w:rsidR="00DD0155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D0155">
        <w:rPr>
          <w:rFonts w:ascii="Times New Roman" w:hAnsi="Times New Roman" w:cs="Times New Roman"/>
          <w:sz w:val="28"/>
          <w:szCs w:val="28"/>
        </w:rPr>
        <w:t>а финансовое обеспечение государственных гарантий прав граждан на получение общедоступного и бесплатного общего образования на 4505,0 тыс.руб.</w:t>
      </w:r>
    </w:p>
    <w:p w:rsidR="00DD0155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D0155">
        <w:rPr>
          <w:rFonts w:ascii="Times New Roman" w:hAnsi="Times New Roman" w:cs="Times New Roman"/>
          <w:sz w:val="28"/>
          <w:szCs w:val="28"/>
        </w:rPr>
        <w:t>а частичную компенсацию стоимости питания учащихся школ на 4642,0 тыс.руб.;</w:t>
      </w:r>
    </w:p>
    <w:p w:rsidR="00DD0155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D0155">
        <w:rPr>
          <w:rFonts w:ascii="Times New Roman" w:hAnsi="Times New Roman" w:cs="Times New Roman"/>
          <w:sz w:val="28"/>
          <w:szCs w:val="28"/>
        </w:rPr>
        <w:t>а компенсацию проезда учащихся к месту учебы и обратно на 260,0 тыс.руб.;</w:t>
      </w:r>
    </w:p>
    <w:p w:rsidR="00DD0155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D0155">
        <w:rPr>
          <w:rFonts w:ascii="Times New Roman" w:hAnsi="Times New Roman" w:cs="Times New Roman"/>
          <w:sz w:val="28"/>
          <w:szCs w:val="28"/>
        </w:rPr>
        <w:t>а выплату компенсации родительской платы за содержание детей в детских садах на 3327,0 тыс.руб.;</w:t>
      </w:r>
    </w:p>
    <w:p w:rsidR="00DD0155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D0155">
        <w:rPr>
          <w:rFonts w:ascii="Times New Roman" w:hAnsi="Times New Roman" w:cs="Times New Roman"/>
          <w:sz w:val="28"/>
          <w:szCs w:val="28"/>
        </w:rPr>
        <w:t>а приобретение жилья детям-сиротам на 102,0 тыс.руб.;</w:t>
      </w:r>
    </w:p>
    <w:p w:rsidR="00DD0155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D0155">
        <w:rPr>
          <w:rFonts w:ascii="Times New Roman" w:hAnsi="Times New Roman" w:cs="Times New Roman"/>
          <w:sz w:val="28"/>
          <w:szCs w:val="28"/>
        </w:rPr>
        <w:t>а финансовое обеспечение государственных гарантий прав граждан на получение общедоступного и бесплатного дошкольного образования на 729,0 тыс.руб.;</w:t>
      </w:r>
    </w:p>
    <w:p w:rsidR="00232AC9" w:rsidRDefault="00232AC9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подготовку и направление отделом архитектуры уведомлений по вопросам строительства индивидуальных жилых домов или садовых домов на 641,0 тыс.руб.;</w:t>
      </w:r>
    </w:p>
    <w:p w:rsidR="00232AC9" w:rsidRDefault="00232AC9" w:rsidP="00232A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проведение Всероссийской переписи населения на1720,0 тыс.руб.;</w:t>
      </w:r>
    </w:p>
    <w:p w:rsidR="00232AC9" w:rsidRDefault="00232AC9" w:rsidP="00232A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ежемесячное денежное вознаграждение за классное руководство на 543,0 тыс.руб.;</w:t>
      </w:r>
    </w:p>
    <w:p w:rsidR="00DD0155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DD0155">
        <w:rPr>
          <w:rFonts w:ascii="Times New Roman" w:hAnsi="Times New Roman" w:cs="Times New Roman"/>
          <w:sz w:val="28"/>
          <w:szCs w:val="28"/>
        </w:rPr>
        <w:t>величена субвенция:</w:t>
      </w:r>
    </w:p>
    <w:p w:rsidR="00DD0155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71F0D">
        <w:rPr>
          <w:rFonts w:ascii="Times New Roman" w:hAnsi="Times New Roman" w:cs="Times New Roman"/>
          <w:sz w:val="28"/>
          <w:szCs w:val="28"/>
        </w:rPr>
        <w:t>а осуществление первичного воинского учета на 287,0 тыс.руб.;</w:t>
      </w:r>
    </w:p>
    <w:p w:rsidR="00771F0D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71F0D">
        <w:rPr>
          <w:rFonts w:ascii="Times New Roman" w:hAnsi="Times New Roman" w:cs="Times New Roman"/>
          <w:sz w:val="28"/>
          <w:szCs w:val="28"/>
        </w:rPr>
        <w:t>а предоставление жителям субсидий на оплату жилого помещения и коммунальных услуг на 1810,0 тыс.руб.;</w:t>
      </w:r>
    </w:p>
    <w:p w:rsidR="00771F0D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71F0D">
        <w:rPr>
          <w:rFonts w:ascii="Times New Roman" w:hAnsi="Times New Roman" w:cs="Times New Roman"/>
          <w:sz w:val="28"/>
          <w:szCs w:val="28"/>
        </w:rPr>
        <w:t>а оформление в собственность Московской области сибиреязвенных скотомогильником, их обустройство и содержание на 3797,0 тыс.руб.;</w:t>
      </w:r>
    </w:p>
    <w:p w:rsidR="00771F0D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71F0D">
        <w:rPr>
          <w:rFonts w:ascii="Times New Roman" w:hAnsi="Times New Roman" w:cs="Times New Roman"/>
          <w:sz w:val="28"/>
          <w:szCs w:val="28"/>
        </w:rPr>
        <w:t>а мероприятия по отлову и содержанию безнадзорных животных на 676,0;</w:t>
      </w:r>
    </w:p>
    <w:p w:rsidR="00771F0D" w:rsidRDefault="00BA3198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71F0D">
        <w:rPr>
          <w:rFonts w:ascii="Times New Roman" w:hAnsi="Times New Roman" w:cs="Times New Roman"/>
          <w:sz w:val="28"/>
          <w:szCs w:val="28"/>
        </w:rPr>
        <w:t>а составление списков присяжных заседателей судов о</w:t>
      </w:r>
      <w:r>
        <w:rPr>
          <w:rFonts w:ascii="Times New Roman" w:hAnsi="Times New Roman" w:cs="Times New Roman"/>
          <w:sz w:val="28"/>
          <w:szCs w:val="28"/>
        </w:rPr>
        <w:t>бщей юрисдикции на 2,0 тыс.руб.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Уменьшена субсидия: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обеспечение подвоза учащихся в сельские общеобразовательные школы на 1150,0 тыс.руб.;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мероприятия по летнему отдыху детей на 1973,0 тыс.руб.;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ремонт подъездов многоквартирных домов на 384,07 тыс.руб.;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софинансирование </w:t>
      </w:r>
      <w:r w:rsidR="00001AAC">
        <w:rPr>
          <w:rFonts w:ascii="Times New Roman" w:hAnsi="Times New Roman" w:cs="Times New Roman"/>
          <w:sz w:val="28"/>
          <w:szCs w:val="28"/>
        </w:rPr>
        <w:t xml:space="preserve">расходов на организацию транспортного обслуживания </w:t>
      </w:r>
      <w:r>
        <w:rPr>
          <w:rFonts w:ascii="Times New Roman" w:hAnsi="Times New Roman" w:cs="Times New Roman"/>
          <w:sz w:val="28"/>
          <w:szCs w:val="28"/>
        </w:rPr>
        <w:t>населения в границах округа на 2150,0 тыс.руб.;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обеспечение мероприятий по переселению граждан из аварийного жилого фонда на 4769,32065 тыс.руб.;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благоустройство общественных пространств (пешеходные зоны) на 4101,08 тыс.руб.;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обеспечение музыкальными инструментами детских школ искусств на 0,5 тыс.руб.;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ремонт дворовых территорий на 83,12 тыс.руб.;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обустройство детских игровых площадок (губернаторская площадка) на 6500,0 тыс.руб.;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строительство объектов коммунальной инфраструктуры (котельная п. Северный) на 54081,66 тыс.руб.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Предоставлена субсидия на организацию деятельности МФЦ в сумме 1000,0 тыс.руб.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Уменьшены</w:t>
      </w:r>
      <w:r w:rsidR="003048DD">
        <w:rPr>
          <w:rFonts w:ascii="Times New Roman" w:hAnsi="Times New Roman" w:cs="Times New Roman"/>
          <w:sz w:val="28"/>
          <w:szCs w:val="28"/>
        </w:rPr>
        <w:t xml:space="preserve"> иные межбюджетные трансферты:</w:t>
      </w:r>
    </w:p>
    <w:p w:rsidR="003048DD" w:rsidRDefault="003048DD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C0052">
        <w:rPr>
          <w:rFonts w:ascii="Times New Roman" w:hAnsi="Times New Roman" w:cs="Times New Roman"/>
          <w:sz w:val="28"/>
          <w:szCs w:val="28"/>
        </w:rPr>
        <w:t>государственную поддержку отрасли культуры в части поддержки сельских клубов на 27,0 тыс.руб.;</w:t>
      </w:r>
    </w:p>
    <w:p w:rsidR="002C0052" w:rsidRDefault="002C0052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материально-техническую поддержку клубов «Активное долголетие» на 682,04 тыс.руб.</w:t>
      </w:r>
    </w:p>
    <w:p w:rsidR="002C0052" w:rsidRDefault="002C0052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Представлены иные межбюджетные трансферты на реализацию отдельных мероприятий муниципальных программ в сфере жилищно-коммунального хозяйства в сумме 7000,0 тыс.руб.</w:t>
      </w:r>
    </w:p>
    <w:p w:rsidR="002C0052" w:rsidRDefault="002C0052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изменения вносятся в текстовые статьи решения о бюджете и в ведомственную структуру расходов бюджета.</w:t>
      </w:r>
    </w:p>
    <w:p w:rsidR="0013737E" w:rsidRDefault="0013737E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предоставлением муниципальной гарантии МУП «Талдомсервис» в размере 43600,0 тыс.руб. для оплаты долгов за газ на эту сумму возрос муниципальный долг. В </w:t>
      </w:r>
      <w:r w:rsidR="00232AC9">
        <w:rPr>
          <w:rFonts w:ascii="Times New Roman" w:hAnsi="Times New Roman" w:cs="Times New Roman"/>
          <w:sz w:val="28"/>
          <w:szCs w:val="28"/>
        </w:rPr>
        <w:t>связи с</w:t>
      </w:r>
      <w:r>
        <w:rPr>
          <w:rFonts w:ascii="Times New Roman" w:hAnsi="Times New Roman" w:cs="Times New Roman"/>
          <w:sz w:val="28"/>
          <w:szCs w:val="28"/>
        </w:rPr>
        <w:t xml:space="preserve"> этим вносятся соответствующие изменения в статью 25 решения о бюджете</w:t>
      </w:r>
      <w:r w:rsidR="006E69FB">
        <w:rPr>
          <w:rFonts w:ascii="Times New Roman" w:hAnsi="Times New Roman" w:cs="Times New Roman"/>
          <w:sz w:val="28"/>
          <w:szCs w:val="28"/>
        </w:rPr>
        <w:t>.</w:t>
      </w:r>
      <w:r w:rsidR="00001AAC">
        <w:rPr>
          <w:rFonts w:ascii="Times New Roman" w:hAnsi="Times New Roman" w:cs="Times New Roman"/>
          <w:sz w:val="28"/>
          <w:szCs w:val="28"/>
        </w:rPr>
        <w:t xml:space="preserve"> В связи с погашением суммы кредита текущего года</w:t>
      </w:r>
      <w:r w:rsidR="00044C25">
        <w:rPr>
          <w:rFonts w:ascii="Times New Roman" w:hAnsi="Times New Roman" w:cs="Times New Roman"/>
          <w:sz w:val="28"/>
          <w:szCs w:val="28"/>
        </w:rPr>
        <w:t>,</w:t>
      </w:r>
      <w:r w:rsidR="00001AAC">
        <w:rPr>
          <w:rFonts w:ascii="Times New Roman" w:hAnsi="Times New Roman" w:cs="Times New Roman"/>
          <w:sz w:val="28"/>
          <w:szCs w:val="28"/>
        </w:rPr>
        <w:t xml:space="preserve"> </w:t>
      </w:r>
      <w:r w:rsidR="00044C25">
        <w:rPr>
          <w:rFonts w:ascii="Times New Roman" w:hAnsi="Times New Roman" w:cs="Times New Roman"/>
          <w:sz w:val="28"/>
          <w:szCs w:val="28"/>
        </w:rPr>
        <w:t>получено под указанную гарантию,</w:t>
      </w:r>
      <w:r w:rsidR="00001AAC">
        <w:rPr>
          <w:rFonts w:ascii="Times New Roman" w:hAnsi="Times New Roman" w:cs="Times New Roman"/>
          <w:sz w:val="28"/>
          <w:szCs w:val="28"/>
        </w:rPr>
        <w:t xml:space="preserve"> предприятием за счет собственных средств предлагается направить средства</w:t>
      </w:r>
      <w:r w:rsidR="00044C25">
        <w:rPr>
          <w:rFonts w:ascii="Times New Roman" w:hAnsi="Times New Roman" w:cs="Times New Roman"/>
          <w:sz w:val="28"/>
          <w:szCs w:val="28"/>
        </w:rPr>
        <w:t xml:space="preserve">, учтенные в </w:t>
      </w:r>
      <w:r w:rsidR="00044C25">
        <w:rPr>
          <w:rFonts w:ascii="Times New Roman" w:hAnsi="Times New Roman" w:cs="Times New Roman"/>
          <w:sz w:val="28"/>
          <w:szCs w:val="28"/>
        </w:rPr>
        <w:lastRenderedPageBreak/>
        <w:t>расходах бюджета,</w:t>
      </w:r>
      <w:bookmarkStart w:id="0" w:name="_GoBack"/>
      <w:bookmarkEnd w:id="0"/>
      <w:r w:rsidR="00001AAC">
        <w:rPr>
          <w:rFonts w:ascii="Times New Roman" w:hAnsi="Times New Roman" w:cs="Times New Roman"/>
          <w:sz w:val="28"/>
          <w:szCs w:val="28"/>
        </w:rPr>
        <w:t xml:space="preserve"> в размере 4000,0 тыс.руб. на увеличение уставного фонда МУП «Талдомсервис» для погашения долгов за потребленные энергоресурсы.</w:t>
      </w:r>
    </w:p>
    <w:p w:rsidR="006E69FB" w:rsidRDefault="006E69FB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также перераспределить средства по главным распорядителям бюджетных средств без изменения общей суммы финансирования:</w:t>
      </w:r>
    </w:p>
    <w:p w:rsidR="006E69FB" w:rsidRDefault="006E69FB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росписи</w:t>
      </w:r>
      <w:r w:rsidR="00356C9B">
        <w:rPr>
          <w:rFonts w:ascii="Times New Roman" w:hAnsi="Times New Roman" w:cs="Times New Roman"/>
          <w:sz w:val="28"/>
          <w:szCs w:val="28"/>
        </w:rPr>
        <w:t xml:space="preserve"> администрации на общую сумму 14631,107 тыс.руб.;</w:t>
      </w:r>
    </w:p>
    <w:p w:rsidR="00356C9B" w:rsidRDefault="00356C9B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росписи Управления образования на общую сумму 3815,620 тыс.руб.;</w:t>
      </w:r>
    </w:p>
    <w:p w:rsidR="00356C9B" w:rsidRDefault="00356C9B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росписи Комитета по культуре на общую сумму 35141,862 тыс.руб.;</w:t>
      </w:r>
    </w:p>
    <w:p w:rsidR="00356C9B" w:rsidRDefault="00356C9B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смете КУИ на общую сумму 1121,467 тыс.руб.; </w:t>
      </w:r>
    </w:p>
    <w:p w:rsidR="00356C9B" w:rsidRDefault="00356C9B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смете финансового управления на общую сумму 520,0 тыс.руб.</w:t>
      </w:r>
    </w:p>
    <w:p w:rsidR="00232AC9" w:rsidRDefault="00232AC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2AC9" w:rsidRDefault="00232AC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2AC9" w:rsidRDefault="00232AC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2AC9" w:rsidRDefault="00232AC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2AC9" w:rsidRDefault="00232AC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2AC9" w:rsidRDefault="00232AC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А.П.Плюта</w:t>
      </w: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5859" w:rsidRDefault="005F5859" w:rsidP="005F5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0155" w:rsidRPr="00DD0155" w:rsidRDefault="00DD0155" w:rsidP="00DD01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D0155" w:rsidRPr="00DD0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AE9"/>
    <w:rsid w:val="00001AAC"/>
    <w:rsid w:val="00044C25"/>
    <w:rsid w:val="0013737E"/>
    <w:rsid w:val="00197AE9"/>
    <w:rsid w:val="00232AC9"/>
    <w:rsid w:val="002C0052"/>
    <w:rsid w:val="003048DD"/>
    <w:rsid w:val="00356C9B"/>
    <w:rsid w:val="005F5859"/>
    <w:rsid w:val="006E69FB"/>
    <w:rsid w:val="00771F0D"/>
    <w:rsid w:val="00B569EA"/>
    <w:rsid w:val="00BA3198"/>
    <w:rsid w:val="00DD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8E9B"/>
  <w15:chartTrackingRefBased/>
  <w15:docId w15:val="{976EF7A9-B9F2-4E99-A51C-DEC7560A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58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2020-12-15T05:58:00Z</cp:lastPrinted>
  <dcterms:created xsi:type="dcterms:W3CDTF">2020-12-14T12:34:00Z</dcterms:created>
  <dcterms:modified xsi:type="dcterms:W3CDTF">2020-12-15T06:09:00Z</dcterms:modified>
</cp:coreProperties>
</file>