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5C9BCAED" w:rsidR="007251EF" w:rsidRDefault="007251E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317F862" w14:textId="7C25EE48" w:rsidR="00B7393A" w:rsidRDefault="00CE4E64" w:rsidP="00400AAB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6D3E85EE" wp14:editId="0E6963CA">
            <wp:extent cx="5736590" cy="390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78F8F7D" w14:textId="77777777" w:rsidR="0062048F" w:rsidRPr="00400AAB" w:rsidRDefault="0062048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67096A9" w14:textId="1EB8C820" w:rsidR="00C14DF6" w:rsidRPr="00C14DF6" w:rsidRDefault="0062048F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ноября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зале администрации состоялось очередное заседание Совета депутатов под председательством Евгении Страховой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редседатель Контрольно-счетной палаты Талдомского городского округа Московской области Любшев Михаил Александрович.</w:t>
      </w:r>
    </w:p>
    <w:p w14:paraId="28E0F978" w14:textId="0F9B66B2" w:rsidR="00C14DF6" w:rsidRPr="00C14DF6" w:rsidRDefault="0062048F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повестке дня были следующие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7AC1F0DC" w14:textId="2502DC09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О проекте решения «О бюджете  Талдомского городского округа на 2026 год и на плановый период 2027 и 2028 годов»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D421E74" w14:textId="5928D5D8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 внесении изменений и дополнений  в решение Совета депутатов от 19 декабря 2024 г.        № 113 «О бюджете Талдомского городского округа на 2025 год и плановый период 2026 и     2027 годов»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C975621" w14:textId="44C11F5E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О внесении изменений в структуру администрации Талдомского городского округа, утвержденную решением Совета депутатов от 24.12.2020 № 107 «Об утверждении структуры администрации Талдомского городского округа Московской области»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04D011EC" w14:textId="45A61D2F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Об установлении туристического налога на территории Талдомского городского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3D4C4DCC" w14:textId="14C30365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О внесении изменений и дополнений в решение Совета депутатов Талдомского городского округа Московской области от 29.11.2018 года №103 «О налоге на имущество физических лиц»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33515464" w14:textId="76A0F6A9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6.  О согласовании передачи из муниципальной собственности Талдомского городского округа в собственность Московской области недвижимого имущества – газопровода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21F4C88" w14:textId="070386CA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О согласовании передачи помещения в бессрочное безвозмездное пользовани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МБУ «Дирекция сопровождения реализации программ» Талдомского городского округа Московской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5C7CCD5" w14:textId="26C41628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Об освобождении от арендной платы местной религиозной организации «Православный приход Александро-Невского храма рп. Вербилки Талдомского округа Сергиево-Посадской епархии Русской Православной Церкви (Московский Патриархат)» на 2026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D09CF89" w14:textId="02C091FD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О предоставлении помещений в бессрочное безвозмездное пользование Муниципальному бюджетному учреждению Центральная библиотека Талдомского городского округа Московской области расположенных по адресу: Московская область, Талдомский район, пос. Запрудня, ул. Ленина, д. 18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C6B9189" w14:textId="3C0A74B4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Об утверждении прогнозного Плана приватизации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имущества, находящегося в собственности Талдомского городского округа Московской области на 2026-2028 годы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5BB1BA5" w14:textId="05505827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 О согласовании принятия из собственности Московской области в муниципальную собственность Талдомского городского округа движимого имущества: школьных автобусов российского производства марки ПАЗ 423470-04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62071EB" w14:textId="405A9B2D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 О прекращении полномочий старосты д. Полутьево Талдомского городского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5BF0A47" w14:textId="540F405E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О прекращении полномочий старосты д. Ульянцево  Талдомского городского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CFA31B0" w14:textId="735BECC5" w:rsidR="0062048F" w:rsidRPr="0062048F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О кандидатуре, предлагаемой Избирательной комиссии Московской области для назначения членом территориальной избирательной комиссии города Талдом с правом решающего голоса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F508E0A" w14:textId="773F7621" w:rsidR="00C14DF6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04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15.    О награждении.</w:t>
      </w:r>
    </w:p>
    <w:p w14:paraId="546477E7" w14:textId="104BC49D" w:rsidR="00801BA9" w:rsidRDefault="00801BA9" w:rsidP="00801BA9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заседанию Совета депутатов Контрольно-счетной палатой Талдомского городского округа был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подготовлен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6906">
        <w:rPr>
          <w:rFonts w:ascii="Times New Roman" w:hAnsi="Times New Roman"/>
          <w:sz w:val="28"/>
          <w:szCs w:val="28"/>
        </w:rPr>
        <w:t>Заключение по результатам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906">
        <w:rPr>
          <w:rFonts w:ascii="Times New Roman" w:hAnsi="Times New Roman"/>
          <w:sz w:val="28"/>
          <w:szCs w:val="28"/>
        </w:rPr>
        <w:t xml:space="preserve">проекта решения Совета депутатов Талдомского городского округа </w:t>
      </w:r>
      <w:r w:rsidRPr="00CB3356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от </w:t>
      </w:r>
      <w:r>
        <w:rPr>
          <w:rFonts w:ascii="Times New Roman" w:hAnsi="Times New Roman"/>
          <w:sz w:val="28"/>
          <w:szCs w:val="28"/>
        </w:rPr>
        <w:t>19</w:t>
      </w:r>
      <w:r w:rsidRPr="00CB3356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CB335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113</w:t>
      </w:r>
      <w:r w:rsidRPr="00CB3356">
        <w:rPr>
          <w:rFonts w:ascii="Times New Roman" w:hAnsi="Times New Roman"/>
          <w:sz w:val="28"/>
          <w:szCs w:val="28"/>
        </w:rPr>
        <w:t xml:space="preserve"> «О бюджете Талдомского городского округа на 202</w:t>
      </w:r>
      <w:r>
        <w:rPr>
          <w:rFonts w:ascii="Times New Roman" w:hAnsi="Times New Roman"/>
          <w:sz w:val="28"/>
          <w:szCs w:val="28"/>
        </w:rPr>
        <w:t>5</w:t>
      </w:r>
      <w:r w:rsidRPr="00CB335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CB335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CB3356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01BA9">
        <w:rPr>
          <w:rFonts w:ascii="Times New Roman" w:hAnsi="Times New Roman"/>
          <w:sz w:val="28"/>
          <w:szCs w:val="28"/>
        </w:rPr>
        <w:t>Заключение по результатам экспертизы соответствия проекта Решения «О бюджете Талдомского городского округа на 2026 год и на плановый период 2027 и 2028 годов»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58CEDB" w14:textId="77777777" w:rsidR="00801BA9" w:rsidRDefault="00801BA9" w:rsidP="00801BA9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3047DA7" w14:textId="77777777" w:rsidR="00801BA9" w:rsidRPr="00091FAB" w:rsidRDefault="00801BA9" w:rsidP="00801BA9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1F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всем вопросам повестки дня заседания Совета депутатов Талдомского городского округа были приняты решения.</w:t>
      </w:r>
    </w:p>
    <w:p w14:paraId="58A3BEBB" w14:textId="77777777" w:rsidR="0062048F" w:rsidRPr="00C14DF6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62048F" w:rsidRPr="00C1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7F2"/>
    <w:multiLevelType w:val="hybridMultilevel"/>
    <w:tmpl w:val="8A22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8784E"/>
    <w:rsid w:val="00187917"/>
    <w:rsid w:val="00191A83"/>
    <w:rsid w:val="00255C34"/>
    <w:rsid w:val="00297D6A"/>
    <w:rsid w:val="002B4449"/>
    <w:rsid w:val="002E216F"/>
    <w:rsid w:val="003C4FAE"/>
    <w:rsid w:val="003D2CAD"/>
    <w:rsid w:val="003E0BEB"/>
    <w:rsid w:val="00400AAB"/>
    <w:rsid w:val="00430E7F"/>
    <w:rsid w:val="0043563B"/>
    <w:rsid w:val="00443334"/>
    <w:rsid w:val="004B3974"/>
    <w:rsid w:val="004F0956"/>
    <w:rsid w:val="005C71C6"/>
    <w:rsid w:val="005F7C76"/>
    <w:rsid w:val="00605B21"/>
    <w:rsid w:val="0062048F"/>
    <w:rsid w:val="00687F08"/>
    <w:rsid w:val="006A3FB0"/>
    <w:rsid w:val="007251EF"/>
    <w:rsid w:val="0077332C"/>
    <w:rsid w:val="007932F3"/>
    <w:rsid w:val="007A2702"/>
    <w:rsid w:val="007C5479"/>
    <w:rsid w:val="00801BA9"/>
    <w:rsid w:val="008309F1"/>
    <w:rsid w:val="0083239B"/>
    <w:rsid w:val="00855383"/>
    <w:rsid w:val="00856B63"/>
    <w:rsid w:val="008A378E"/>
    <w:rsid w:val="008D205A"/>
    <w:rsid w:val="00971A60"/>
    <w:rsid w:val="009A0434"/>
    <w:rsid w:val="00A70DDC"/>
    <w:rsid w:val="00A73256"/>
    <w:rsid w:val="00A96DAA"/>
    <w:rsid w:val="00B307FD"/>
    <w:rsid w:val="00B54EEA"/>
    <w:rsid w:val="00B7393A"/>
    <w:rsid w:val="00BA71EA"/>
    <w:rsid w:val="00C14DF6"/>
    <w:rsid w:val="00C479AE"/>
    <w:rsid w:val="00C76826"/>
    <w:rsid w:val="00CE4E64"/>
    <w:rsid w:val="00CF58F2"/>
    <w:rsid w:val="00D3626B"/>
    <w:rsid w:val="00D654FA"/>
    <w:rsid w:val="00E456CE"/>
    <w:rsid w:val="00E64C46"/>
    <w:rsid w:val="00E87BA0"/>
    <w:rsid w:val="00EB08A6"/>
    <w:rsid w:val="00ED3F51"/>
    <w:rsid w:val="00EE0D3C"/>
    <w:rsid w:val="00F31F0C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2025-12-01T07:35:00Z</dcterms:created>
  <dcterms:modified xsi:type="dcterms:W3CDTF">2025-12-01T07:54:00Z</dcterms:modified>
</cp:coreProperties>
</file>